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6B2959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163530839" w:edGrp="everyone"/>
      <w:r w:rsidRPr="006B2959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6B2959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6B2959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6B2959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6B2959">
        <w:rPr>
          <w:sz w:val="24"/>
          <w:szCs w:val="24"/>
        </w:rPr>
        <w:tab/>
      </w:r>
      <w:r w:rsidRPr="006B2959">
        <w:rPr>
          <w:sz w:val="24"/>
          <w:szCs w:val="24"/>
        </w:rPr>
        <w:tab/>
      </w:r>
      <w:r w:rsidRPr="006B2959">
        <w:rPr>
          <w:rFonts w:ascii="Century Gothic" w:hAnsi="Century Gothic"/>
          <w:sz w:val="24"/>
          <w:szCs w:val="24"/>
        </w:rPr>
        <w:t xml:space="preserve">Conforme a los artículos 20 y 21 del Reglamento Interior del Tribunal de lo Administrativo del Estado de Jalisco, vigente conforme al sexto transitorio de la Ley Orgánica del Tribunal de Justicia Administrativa del Estado, se convoca a la </w:t>
      </w:r>
      <w:r w:rsidR="0064312F">
        <w:rPr>
          <w:rFonts w:ascii="Century Gothic" w:hAnsi="Century Gothic"/>
          <w:b/>
          <w:sz w:val="24"/>
          <w:szCs w:val="24"/>
        </w:rPr>
        <w:t>Trigésima</w:t>
      </w:r>
      <w:r w:rsidR="00D555B8">
        <w:rPr>
          <w:rFonts w:ascii="Century Gothic" w:hAnsi="Century Gothic"/>
          <w:b/>
          <w:sz w:val="24"/>
          <w:szCs w:val="24"/>
        </w:rPr>
        <w:t xml:space="preserve"> Tercera</w:t>
      </w:r>
      <w:r w:rsidR="00A46F13" w:rsidRPr="006B2959">
        <w:rPr>
          <w:rFonts w:ascii="Century Gothic" w:hAnsi="Century Gothic"/>
          <w:b/>
          <w:sz w:val="24"/>
          <w:szCs w:val="24"/>
        </w:rPr>
        <w:t xml:space="preserve"> </w:t>
      </w:r>
      <w:r w:rsidRPr="006B2959">
        <w:rPr>
          <w:rFonts w:ascii="Century Gothic" w:hAnsi="Century Gothic"/>
          <w:b/>
          <w:sz w:val="24"/>
          <w:szCs w:val="24"/>
        </w:rPr>
        <w:t>Sesión Extraordinaria</w:t>
      </w:r>
      <w:r w:rsidR="00C229B0">
        <w:rPr>
          <w:rFonts w:ascii="Century Gothic" w:hAnsi="Century Gothic"/>
          <w:sz w:val="24"/>
          <w:szCs w:val="24"/>
        </w:rPr>
        <w:t xml:space="preserve"> del a</w:t>
      </w:r>
      <w:bookmarkStart w:id="0" w:name="_GoBack"/>
      <w:bookmarkEnd w:id="0"/>
      <w:r w:rsidR="00C229B0">
        <w:rPr>
          <w:rFonts w:ascii="Century Gothic" w:hAnsi="Century Gothic"/>
          <w:sz w:val="24"/>
          <w:szCs w:val="24"/>
        </w:rPr>
        <w:t>ño</w:t>
      </w:r>
      <w:r w:rsidRPr="006B2959">
        <w:rPr>
          <w:rFonts w:ascii="Century Gothic" w:hAnsi="Century Gothic"/>
          <w:sz w:val="24"/>
          <w:szCs w:val="24"/>
        </w:rPr>
        <w:t xml:space="preserve"> 2018 dos mil dieciocho, que tendrá verificativo a las </w:t>
      </w:r>
      <w:r w:rsidR="00D025BD" w:rsidRPr="006B2959">
        <w:rPr>
          <w:rFonts w:ascii="Century Gothic" w:hAnsi="Century Gothic"/>
          <w:b/>
          <w:sz w:val="24"/>
          <w:szCs w:val="24"/>
        </w:rPr>
        <w:t>1</w:t>
      </w:r>
      <w:r w:rsidR="00D555B8">
        <w:rPr>
          <w:rFonts w:ascii="Century Gothic" w:hAnsi="Century Gothic"/>
          <w:b/>
          <w:sz w:val="24"/>
          <w:szCs w:val="24"/>
        </w:rPr>
        <w:t>4:00 cator</w:t>
      </w:r>
      <w:r w:rsidR="00414F3E" w:rsidRPr="006B2959">
        <w:rPr>
          <w:rFonts w:ascii="Century Gothic" w:hAnsi="Century Gothic"/>
          <w:b/>
          <w:sz w:val="24"/>
          <w:szCs w:val="24"/>
        </w:rPr>
        <w:t>ce</w:t>
      </w:r>
      <w:r w:rsidRPr="006B2959">
        <w:rPr>
          <w:rFonts w:ascii="Century Gothic" w:hAnsi="Century Gothic"/>
          <w:b/>
          <w:sz w:val="24"/>
          <w:szCs w:val="24"/>
        </w:rPr>
        <w:t xml:space="preserve"> horas</w:t>
      </w:r>
      <w:r w:rsidR="00D025BD" w:rsidRPr="006B2959">
        <w:rPr>
          <w:rFonts w:ascii="Century Gothic" w:hAnsi="Century Gothic"/>
          <w:b/>
          <w:sz w:val="24"/>
          <w:szCs w:val="24"/>
        </w:rPr>
        <w:t xml:space="preserve"> </w:t>
      </w:r>
      <w:r w:rsidRPr="006B2959">
        <w:rPr>
          <w:rFonts w:ascii="Century Gothic" w:hAnsi="Century Gothic"/>
          <w:sz w:val="24"/>
          <w:szCs w:val="24"/>
        </w:rPr>
        <w:t>el día</w:t>
      </w:r>
      <w:r w:rsidRPr="006B2959">
        <w:rPr>
          <w:rFonts w:ascii="Century Gothic" w:hAnsi="Century Gothic"/>
          <w:b/>
          <w:sz w:val="24"/>
          <w:szCs w:val="24"/>
        </w:rPr>
        <w:t xml:space="preserve"> </w:t>
      </w:r>
      <w:r w:rsidR="00EB0C15">
        <w:rPr>
          <w:rFonts w:ascii="Century Gothic" w:hAnsi="Century Gothic"/>
          <w:b/>
          <w:sz w:val="24"/>
          <w:szCs w:val="24"/>
        </w:rPr>
        <w:t>05 cinco</w:t>
      </w:r>
      <w:r w:rsidR="0007475C">
        <w:rPr>
          <w:rFonts w:ascii="Century Gothic" w:hAnsi="Century Gothic"/>
          <w:b/>
          <w:sz w:val="24"/>
          <w:szCs w:val="24"/>
        </w:rPr>
        <w:t xml:space="preserve"> de junio</w:t>
      </w:r>
      <w:r w:rsidRPr="006B2959">
        <w:rPr>
          <w:rFonts w:ascii="Century Gothic" w:hAnsi="Century Gothic"/>
          <w:b/>
          <w:sz w:val="24"/>
          <w:szCs w:val="24"/>
        </w:rPr>
        <w:t xml:space="preserve"> </w:t>
      </w:r>
      <w:r w:rsidRPr="006B2959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6B2959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6B2959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6B2959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D555B8" w:rsidRPr="00D555B8" w:rsidRDefault="00D555B8" w:rsidP="00D555B8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D555B8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D555B8" w:rsidRPr="00D555B8" w:rsidRDefault="00D555B8" w:rsidP="00D555B8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D555B8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D555B8" w:rsidRPr="00D555B8" w:rsidRDefault="00D555B8" w:rsidP="00D555B8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D555B8">
        <w:rPr>
          <w:rFonts w:ascii="Century Gothic" w:hAnsi="Century Gothic"/>
          <w:b w:val="0"/>
          <w:sz w:val="24"/>
          <w:szCs w:val="24"/>
        </w:rPr>
        <w:t xml:space="preserve">Recepción del oficio 7182/2018, que remite el Secretario de Acuerdos del Cuarto Tribunal Colegiado en Materia Administrativa del Tercer Circuito, relativo al Juicio de Amparo número 58/2018, recibido el día 31 treinta y uno de mayo del presente año, mediante el cual requiere a este Tribunal por el cumplimiento de la ejecutoria del juicio de amparo referido. </w:t>
      </w:r>
    </w:p>
    <w:p w:rsidR="00360A2E" w:rsidRPr="0064312F" w:rsidRDefault="00D555B8" w:rsidP="00D555B8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D555B8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535/2016, Recurso de Apelación derivado del Juicio Administrativo 254/2015  del índice de la Tercera Sala Unitaria del Tribunal de Justicia Administrativa del Estado, en cumplimiento al Juicio de Amparo 58/2018 del Cuarto Tribunal Colegiado en Materia Administrativa del Tercer Circuito</w:t>
      </w:r>
      <w:r w:rsidR="00360A2E" w:rsidRPr="0064312F">
        <w:rPr>
          <w:rFonts w:ascii="Century Gothic" w:hAnsi="Century Gothic"/>
          <w:b w:val="0"/>
          <w:sz w:val="24"/>
          <w:szCs w:val="24"/>
        </w:rPr>
        <w:t xml:space="preserve">. </w:t>
      </w: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6B2959">
        <w:rPr>
          <w:rFonts w:ascii="Century Gothic" w:hAnsi="Century Gothic"/>
          <w:sz w:val="24"/>
          <w:szCs w:val="24"/>
        </w:rPr>
        <w:tab/>
      </w:r>
      <w:r w:rsidRPr="006B2959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6B2959">
        <w:rPr>
          <w:rFonts w:ascii="Century Gothic" w:hAnsi="Century Gothic"/>
          <w:sz w:val="24"/>
          <w:szCs w:val="24"/>
        </w:rPr>
        <w:tab/>
      </w:r>
      <w:r w:rsidRPr="006B2959">
        <w:rPr>
          <w:rFonts w:ascii="Century Gothic" w:hAnsi="Century Gothic"/>
          <w:sz w:val="24"/>
          <w:szCs w:val="24"/>
        </w:rPr>
        <w:tab/>
      </w:r>
    </w:p>
    <w:p w:rsidR="00C04B3E" w:rsidRPr="006B2959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6B2959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6B2959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64312F">
        <w:rPr>
          <w:rFonts w:ascii="Century Gothic" w:hAnsi="Century Gothic"/>
          <w:b/>
          <w:sz w:val="24"/>
          <w:szCs w:val="24"/>
        </w:rPr>
        <w:t>0</w:t>
      </w:r>
      <w:r w:rsidR="00EB0C15">
        <w:rPr>
          <w:rFonts w:ascii="Century Gothic" w:hAnsi="Century Gothic"/>
          <w:b/>
          <w:sz w:val="24"/>
          <w:szCs w:val="24"/>
        </w:rPr>
        <w:t>4</w:t>
      </w:r>
      <w:r>
        <w:rPr>
          <w:rFonts w:ascii="Century Gothic" w:hAnsi="Century Gothic"/>
          <w:b/>
          <w:sz w:val="24"/>
          <w:szCs w:val="24"/>
        </w:rPr>
        <w:t xml:space="preserve"> DE JUNIO</w:t>
      </w:r>
      <w:r w:rsidR="00C86A80" w:rsidRPr="006B2959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6B2959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6B2959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6B2959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6B2959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6B2959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343475" w:rsidRPr="006B2959" w:rsidRDefault="00343475" w:rsidP="00C04B3E">
      <w:pPr>
        <w:spacing w:after="0"/>
        <w:rPr>
          <w:sz w:val="24"/>
          <w:szCs w:val="24"/>
        </w:rPr>
      </w:pPr>
    </w:p>
    <w:p w:rsidR="008A1887" w:rsidRPr="006B2959" w:rsidRDefault="008A1887" w:rsidP="00C04B3E">
      <w:pPr>
        <w:spacing w:after="0"/>
        <w:rPr>
          <w:sz w:val="24"/>
          <w:szCs w:val="24"/>
        </w:rPr>
      </w:pPr>
    </w:p>
    <w:p w:rsidR="008A1887" w:rsidRPr="006B2959" w:rsidRDefault="008A1887" w:rsidP="00C04B3E">
      <w:pPr>
        <w:spacing w:after="0"/>
        <w:rPr>
          <w:sz w:val="24"/>
          <w:szCs w:val="24"/>
        </w:rPr>
      </w:pPr>
    </w:p>
    <w:p w:rsidR="00E823F1" w:rsidRPr="006B2959" w:rsidRDefault="00C04B3E" w:rsidP="006412A8">
      <w:pPr>
        <w:spacing w:after="0"/>
        <w:jc w:val="center"/>
        <w:rPr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6B2959">
        <w:rPr>
          <w:rFonts w:ascii="Century Gothic" w:hAnsi="Century Gothic"/>
          <w:b/>
          <w:sz w:val="24"/>
          <w:szCs w:val="24"/>
        </w:rPr>
        <w:t>AVELINO BRAVO CACHO</w:t>
      </w:r>
      <w:permEnd w:id="1163530839"/>
    </w:p>
    <w:sectPr w:rsidR="00E823F1" w:rsidRPr="006B2959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538A9"/>
    <w:rsid w:val="000677DD"/>
    <w:rsid w:val="0007475C"/>
    <w:rsid w:val="00076C55"/>
    <w:rsid w:val="000B024F"/>
    <w:rsid w:val="001172FB"/>
    <w:rsid w:val="00152F20"/>
    <w:rsid w:val="00173373"/>
    <w:rsid w:val="00192236"/>
    <w:rsid w:val="001D4604"/>
    <w:rsid w:val="001E74FD"/>
    <w:rsid w:val="002116E1"/>
    <w:rsid w:val="0021618F"/>
    <w:rsid w:val="002448A5"/>
    <w:rsid w:val="00251020"/>
    <w:rsid w:val="00255C3C"/>
    <w:rsid w:val="00260B52"/>
    <w:rsid w:val="002C4126"/>
    <w:rsid w:val="00316DFC"/>
    <w:rsid w:val="00322CFC"/>
    <w:rsid w:val="00343475"/>
    <w:rsid w:val="00360A2E"/>
    <w:rsid w:val="003622D5"/>
    <w:rsid w:val="00365EB5"/>
    <w:rsid w:val="003C04C0"/>
    <w:rsid w:val="003E07EF"/>
    <w:rsid w:val="004145F7"/>
    <w:rsid w:val="00414F3E"/>
    <w:rsid w:val="0044403D"/>
    <w:rsid w:val="00471956"/>
    <w:rsid w:val="00474DF6"/>
    <w:rsid w:val="00485D9E"/>
    <w:rsid w:val="004A0E07"/>
    <w:rsid w:val="004B1312"/>
    <w:rsid w:val="004E10C4"/>
    <w:rsid w:val="00527368"/>
    <w:rsid w:val="00534227"/>
    <w:rsid w:val="00553514"/>
    <w:rsid w:val="00573F42"/>
    <w:rsid w:val="00576C4D"/>
    <w:rsid w:val="005B57D7"/>
    <w:rsid w:val="005C7239"/>
    <w:rsid w:val="006061FC"/>
    <w:rsid w:val="006412A8"/>
    <w:rsid w:val="0064312F"/>
    <w:rsid w:val="00647F5C"/>
    <w:rsid w:val="006B2959"/>
    <w:rsid w:val="006C0A00"/>
    <w:rsid w:val="006C4454"/>
    <w:rsid w:val="006C4524"/>
    <w:rsid w:val="006E5155"/>
    <w:rsid w:val="006E56D6"/>
    <w:rsid w:val="00714F53"/>
    <w:rsid w:val="00744890"/>
    <w:rsid w:val="007469F0"/>
    <w:rsid w:val="00790F37"/>
    <w:rsid w:val="007D6F8C"/>
    <w:rsid w:val="007E2DFC"/>
    <w:rsid w:val="007E69DB"/>
    <w:rsid w:val="007F5003"/>
    <w:rsid w:val="0080049F"/>
    <w:rsid w:val="00820869"/>
    <w:rsid w:val="008212B2"/>
    <w:rsid w:val="00863DF8"/>
    <w:rsid w:val="0088181F"/>
    <w:rsid w:val="0089272B"/>
    <w:rsid w:val="008A1887"/>
    <w:rsid w:val="008C223C"/>
    <w:rsid w:val="008E3889"/>
    <w:rsid w:val="0094673F"/>
    <w:rsid w:val="009922D0"/>
    <w:rsid w:val="009C10F1"/>
    <w:rsid w:val="009E4510"/>
    <w:rsid w:val="00A044CD"/>
    <w:rsid w:val="00A10426"/>
    <w:rsid w:val="00A22F9E"/>
    <w:rsid w:val="00A26E97"/>
    <w:rsid w:val="00A46F13"/>
    <w:rsid w:val="00A54A7A"/>
    <w:rsid w:val="00A55F10"/>
    <w:rsid w:val="00A71209"/>
    <w:rsid w:val="00A92F9A"/>
    <w:rsid w:val="00AE08D6"/>
    <w:rsid w:val="00B0037A"/>
    <w:rsid w:val="00B040D0"/>
    <w:rsid w:val="00B25977"/>
    <w:rsid w:val="00B331EA"/>
    <w:rsid w:val="00B53764"/>
    <w:rsid w:val="00B577F8"/>
    <w:rsid w:val="00BB6ADC"/>
    <w:rsid w:val="00BD725A"/>
    <w:rsid w:val="00BE1BEF"/>
    <w:rsid w:val="00C04B3E"/>
    <w:rsid w:val="00C14F8C"/>
    <w:rsid w:val="00C229B0"/>
    <w:rsid w:val="00C5626F"/>
    <w:rsid w:val="00C86A80"/>
    <w:rsid w:val="00C97A46"/>
    <w:rsid w:val="00CE1DD5"/>
    <w:rsid w:val="00D00CF2"/>
    <w:rsid w:val="00D025BD"/>
    <w:rsid w:val="00D203D4"/>
    <w:rsid w:val="00D43433"/>
    <w:rsid w:val="00D47A22"/>
    <w:rsid w:val="00D535DB"/>
    <w:rsid w:val="00D555B8"/>
    <w:rsid w:val="00D642A4"/>
    <w:rsid w:val="00D86B5E"/>
    <w:rsid w:val="00DC0974"/>
    <w:rsid w:val="00DC5892"/>
    <w:rsid w:val="00DE47AA"/>
    <w:rsid w:val="00DF2CEC"/>
    <w:rsid w:val="00E1481D"/>
    <w:rsid w:val="00E74444"/>
    <w:rsid w:val="00E823F1"/>
    <w:rsid w:val="00E93327"/>
    <w:rsid w:val="00EA1E10"/>
    <w:rsid w:val="00EB0C15"/>
    <w:rsid w:val="00EB67BB"/>
    <w:rsid w:val="00EB6AAB"/>
    <w:rsid w:val="00EF78D7"/>
    <w:rsid w:val="00F35D45"/>
    <w:rsid w:val="00F3649A"/>
    <w:rsid w:val="00F45436"/>
    <w:rsid w:val="00F8374C"/>
    <w:rsid w:val="00FA2152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E24F7-CBD6-443E-A154-C4282509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1449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3</cp:revision>
  <cp:lastPrinted>2018-01-22T21:04:00Z</cp:lastPrinted>
  <dcterms:created xsi:type="dcterms:W3CDTF">2018-06-19T18:38:00Z</dcterms:created>
  <dcterms:modified xsi:type="dcterms:W3CDTF">2018-08-03T20:01:00Z</dcterms:modified>
</cp:coreProperties>
</file>